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3FC" w:rsidRPr="00987C83" w:rsidRDefault="005523FC" w:rsidP="005523FC">
      <w:pPr>
        <w:jc w:val="center"/>
        <w:rPr>
          <w:rFonts w:ascii="Times New Roman" w:hAnsi="Times New Roman" w:cs="Times New Roman"/>
          <w:sz w:val="24"/>
          <w:szCs w:val="24"/>
        </w:rPr>
      </w:pPr>
      <w:bookmarkStart w:id="0" w:name="_GoBack"/>
      <w:bookmarkEnd w:id="0"/>
      <w:r w:rsidRPr="00987C83">
        <w:rPr>
          <w:rFonts w:ascii="Times New Roman" w:hAnsi="Times New Roman" w:cs="Times New Roman"/>
          <w:sz w:val="24"/>
          <w:szCs w:val="24"/>
        </w:rPr>
        <w:t xml:space="preserve">Информация об исполнении поручений </w:t>
      </w:r>
      <w:r>
        <w:rPr>
          <w:rFonts w:ascii="Times New Roman" w:hAnsi="Times New Roman" w:cs="Times New Roman"/>
          <w:sz w:val="24"/>
          <w:szCs w:val="24"/>
        </w:rPr>
        <w:t xml:space="preserve"> двадцать шестого заседания Координационного совета представительных органов местного самоуправления муниципальных образований Ханты-Мансийского автономного округа-Югры и Думы Ханты-Мансийского автономного округа-Югры</w:t>
      </w:r>
    </w:p>
    <w:tbl>
      <w:tblPr>
        <w:tblStyle w:val="a3"/>
        <w:tblW w:w="0" w:type="auto"/>
        <w:tblLook w:val="04A0" w:firstRow="1" w:lastRow="0" w:firstColumn="1" w:lastColumn="0" w:noHBand="0" w:noVBand="1"/>
      </w:tblPr>
      <w:tblGrid>
        <w:gridCol w:w="704"/>
        <w:gridCol w:w="6983"/>
        <w:gridCol w:w="2458"/>
        <w:gridCol w:w="4545"/>
      </w:tblGrid>
      <w:tr w:rsidR="005523FC" w:rsidRPr="00987C83" w:rsidTr="006722EB">
        <w:trPr>
          <w:trHeight w:val="570"/>
          <w:tblHeader/>
        </w:trPr>
        <w:tc>
          <w:tcPr>
            <w:tcW w:w="704" w:type="dxa"/>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t>№</w:t>
            </w:r>
          </w:p>
        </w:tc>
        <w:tc>
          <w:tcPr>
            <w:tcW w:w="6983" w:type="dxa"/>
            <w:noWrap/>
            <w:hideMark/>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t>Содержание поручения</w:t>
            </w:r>
          </w:p>
        </w:tc>
        <w:tc>
          <w:tcPr>
            <w:tcW w:w="2458" w:type="dxa"/>
            <w:noWrap/>
            <w:hideMark/>
          </w:tcPr>
          <w:p w:rsidR="005523FC" w:rsidRPr="00370CC5" w:rsidRDefault="005523FC" w:rsidP="006722EB">
            <w:pPr>
              <w:jc w:val="center"/>
              <w:rPr>
                <w:rFonts w:ascii="Times New Roman" w:hAnsi="Times New Roman" w:cs="Times New Roman"/>
                <w:sz w:val="24"/>
                <w:szCs w:val="24"/>
                <w:highlight w:val="yellow"/>
              </w:rPr>
            </w:pPr>
            <w:r w:rsidRPr="00147729">
              <w:rPr>
                <w:rFonts w:ascii="Times New Roman" w:hAnsi="Times New Roman" w:cs="Times New Roman"/>
                <w:sz w:val="24"/>
                <w:szCs w:val="24"/>
              </w:rPr>
              <w:t>Ответственный</w:t>
            </w:r>
            <w:r>
              <w:rPr>
                <w:rFonts w:ascii="Times New Roman" w:hAnsi="Times New Roman" w:cs="Times New Roman"/>
                <w:sz w:val="24"/>
                <w:szCs w:val="24"/>
              </w:rPr>
              <w:t xml:space="preserve"> исполнитель</w:t>
            </w:r>
          </w:p>
        </w:tc>
        <w:tc>
          <w:tcPr>
            <w:tcW w:w="4545" w:type="dxa"/>
            <w:noWrap/>
            <w:hideMark/>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t>Информация об исполнении</w:t>
            </w:r>
          </w:p>
        </w:tc>
      </w:tr>
      <w:tr w:rsidR="005523FC" w:rsidRPr="00987C83" w:rsidTr="006722EB">
        <w:trPr>
          <w:trHeight w:val="826"/>
        </w:trPr>
        <w:tc>
          <w:tcPr>
            <w:tcW w:w="704" w:type="dxa"/>
          </w:tcPr>
          <w:p w:rsidR="005523FC" w:rsidRDefault="005523FC" w:rsidP="006722EB">
            <w:pPr>
              <w:jc w:val="center"/>
              <w:rPr>
                <w:rFonts w:ascii="Times New Roman" w:hAnsi="Times New Roman" w:cs="Times New Roman"/>
                <w:sz w:val="24"/>
                <w:szCs w:val="24"/>
              </w:rPr>
            </w:pPr>
            <w:r>
              <w:rPr>
                <w:rFonts w:ascii="Times New Roman" w:hAnsi="Times New Roman" w:cs="Times New Roman"/>
                <w:sz w:val="24"/>
                <w:szCs w:val="24"/>
              </w:rPr>
              <w:t>1</w:t>
            </w:r>
          </w:p>
        </w:tc>
        <w:tc>
          <w:tcPr>
            <w:tcW w:w="6983" w:type="dxa"/>
          </w:tcPr>
          <w:p w:rsidR="005523FC" w:rsidRPr="00164690" w:rsidRDefault="005523FC" w:rsidP="006722EB">
            <w:pPr>
              <w:jc w:val="both"/>
              <w:rPr>
                <w:rFonts w:ascii="Times New Roman" w:hAnsi="Times New Roman" w:cs="Times New Roman"/>
                <w:b/>
                <w:sz w:val="24"/>
                <w:szCs w:val="24"/>
              </w:rPr>
            </w:pPr>
            <w:r w:rsidRPr="00164690">
              <w:rPr>
                <w:rFonts w:ascii="Times New Roman" w:hAnsi="Times New Roman" w:cs="Times New Roman"/>
                <w:b/>
                <w:sz w:val="24"/>
                <w:szCs w:val="24"/>
              </w:rPr>
              <w:t>1.Информацию "О реализации законодательства в области обращения с животными в Ханты-Мансийском автономном округе – Югре», принять к сведению.</w:t>
            </w:r>
          </w:p>
        </w:tc>
        <w:tc>
          <w:tcPr>
            <w:tcW w:w="2458" w:type="dxa"/>
          </w:tcPr>
          <w:p w:rsidR="005523FC" w:rsidRPr="00E41FA8" w:rsidRDefault="005523FC" w:rsidP="006722EB">
            <w:pPr>
              <w:jc w:val="center"/>
              <w:rPr>
                <w:rFonts w:ascii="Times New Roman" w:hAnsi="Times New Roman" w:cs="Times New Roman"/>
                <w:sz w:val="24"/>
                <w:szCs w:val="24"/>
              </w:rPr>
            </w:pPr>
          </w:p>
        </w:tc>
        <w:tc>
          <w:tcPr>
            <w:tcW w:w="4545" w:type="dxa"/>
            <w:noWrap/>
          </w:tcPr>
          <w:p w:rsidR="005523FC" w:rsidRPr="00164690" w:rsidRDefault="005523FC" w:rsidP="006722EB">
            <w:pPr>
              <w:jc w:val="both"/>
              <w:rPr>
                <w:rFonts w:ascii="Times New Roman" w:hAnsi="Times New Roman" w:cs="Times New Roman"/>
                <w:sz w:val="24"/>
                <w:szCs w:val="24"/>
              </w:rPr>
            </w:pPr>
          </w:p>
        </w:tc>
      </w:tr>
      <w:tr w:rsidR="005523FC" w:rsidRPr="00987C83" w:rsidTr="006722EB">
        <w:trPr>
          <w:trHeight w:val="826"/>
        </w:trPr>
        <w:tc>
          <w:tcPr>
            <w:tcW w:w="704" w:type="dxa"/>
          </w:tcPr>
          <w:p w:rsidR="005523FC" w:rsidRDefault="005523FC" w:rsidP="006722EB">
            <w:pPr>
              <w:jc w:val="center"/>
              <w:rPr>
                <w:rFonts w:ascii="Times New Roman" w:hAnsi="Times New Roman" w:cs="Times New Roman"/>
                <w:sz w:val="24"/>
                <w:szCs w:val="24"/>
              </w:rPr>
            </w:pPr>
            <w:r>
              <w:rPr>
                <w:rFonts w:ascii="Times New Roman" w:hAnsi="Times New Roman" w:cs="Times New Roman"/>
                <w:sz w:val="24"/>
                <w:szCs w:val="24"/>
              </w:rPr>
              <w:t>1.1</w:t>
            </w:r>
          </w:p>
        </w:tc>
        <w:tc>
          <w:tcPr>
            <w:tcW w:w="6983" w:type="dxa"/>
          </w:tcPr>
          <w:p w:rsidR="005523FC" w:rsidRPr="000F1C72"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t>Рекомендовать органам местного самоуправления муниципальных образований Ханты-Мансийского автономного округа — Югры начиная с 1 января 2025 года организовать проведение мероприятий, направленных на осуществление просвещения и воспитания граждан в области обращения с животными с привлечением учреждений образования, организаций здравоохранения,   уполномоченного   ис</w:t>
            </w:r>
            <w:r>
              <w:rPr>
                <w:rFonts w:ascii="Times New Roman" w:hAnsi="Times New Roman" w:cs="Times New Roman"/>
                <w:sz w:val="24"/>
                <w:szCs w:val="24"/>
              </w:rPr>
              <w:t xml:space="preserve">полнительного   органа   Ханты- </w:t>
            </w:r>
            <w:r w:rsidRPr="000F1C72">
              <w:rPr>
                <w:rFonts w:ascii="Times New Roman" w:hAnsi="Times New Roman" w:cs="Times New Roman"/>
                <w:sz w:val="24"/>
                <w:szCs w:val="24"/>
              </w:rPr>
              <w:t xml:space="preserve">Мансийского автономного округа - </w:t>
            </w:r>
            <w:r>
              <w:rPr>
                <w:rFonts w:ascii="Times New Roman" w:hAnsi="Times New Roman" w:cs="Times New Roman"/>
                <w:sz w:val="24"/>
                <w:szCs w:val="24"/>
              </w:rPr>
              <w:t>Югры</w:t>
            </w:r>
            <w:r>
              <w:rPr>
                <w:rFonts w:ascii="Times New Roman" w:hAnsi="Times New Roman" w:cs="Times New Roman"/>
                <w:sz w:val="24"/>
                <w:szCs w:val="24"/>
              </w:rPr>
              <w:tab/>
              <w:t xml:space="preserve">осуществляющего функции по </w:t>
            </w:r>
            <w:r w:rsidRPr="000F1C72">
              <w:rPr>
                <w:rFonts w:ascii="Times New Roman" w:hAnsi="Times New Roman" w:cs="Times New Roman"/>
                <w:sz w:val="24"/>
                <w:szCs w:val="24"/>
              </w:rPr>
              <w:t>реализации единой государственной политики, оказанию государственных услуг, региональному  государственном</w:t>
            </w:r>
            <w:r>
              <w:rPr>
                <w:rFonts w:ascii="Times New Roman" w:hAnsi="Times New Roman" w:cs="Times New Roman"/>
                <w:sz w:val="24"/>
                <w:szCs w:val="24"/>
              </w:rPr>
              <w:t xml:space="preserve">у надзору в области обращения с </w:t>
            </w:r>
            <w:r w:rsidRPr="000F1C72">
              <w:rPr>
                <w:rFonts w:ascii="Times New Roman" w:hAnsi="Times New Roman" w:cs="Times New Roman"/>
                <w:sz w:val="24"/>
                <w:szCs w:val="24"/>
              </w:rPr>
              <w:t>животными,</w:t>
            </w:r>
            <w:r w:rsidRPr="000F1C72">
              <w:rPr>
                <w:rFonts w:ascii="Times New Roman" w:hAnsi="Times New Roman" w:cs="Times New Roman"/>
                <w:sz w:val="24"/>
                <w:szCs w:val="24"/>
              </w:rPr>
              <w:tab/>
              <w:t>музеев,</w:t>
            </w:r>
            <w:r w:rsidRPr="000F1C72">
              <w:rPr>
                <w:rFonts w:ascii="Times New Roman" w:hAnsi="Times New Roman" w:cs="Times New Roman"/>
                <w:sz w:val="24"/>
                <w:szCs w:val="24"/>
              </w:rPr>
              <w:tab/>
              <w:t>библиоте</w:t>
            </w:r>
            <w:r>
              <w:rPr>
                <w:rFonts w:ascii="Times New Roman" w:hAnsi="Times New Roman" w:cs="Times New Roman"/>
                <w:sz w:val="24"/>
                <w:szCs w:val="24"/>
              </w:rPr>
              <w:t>к и иных организаций культуры,</w:t>
            </w:r>
            <w:r>
              <w:rPr>
                <w:rFonts w:ascii="Times New Roman" w:hAnsi="Times New Roman" w:cs="Times New Roman"/>
                <w:sz w:val="24"/>
                <w:szCs w:val="24"/>
              </w:rPr>
              <w:tab/>
              <w:t xml:space="preserve"> </w:t>
            </w:r>
            <w:r w:rsidRPr="000F1C72">
              <w:rPr>
                <w:rFonts w:ascii="Times New Roman" w:hAnsi="Times New Roman" w:cs="Times New Roman"/>
                <w:sz w:val="24"/>
                <w:szCs w:val="24"/>
              </w:rPr>
              <w:t>природоохранных учреждений, общественных объединений путем проведения выставок, семинаров, конференций, конкурсов, соревнований и других мероприятий.</w:t>
            </w:r>
          </w:p>
        </w:tc>
        <w:tc>
          <w:tcPr>
            <w:tcW w:w="2458" w:type="dxa"/>
          </w:tcPr>
          <w:p w:rsidR="005523FC" w:rsidRDefault="005523FC" w:rsidP="006722EB">
            <w:pPr>
              <w:jc w:val="center"/>
              <w:rPr>
                <w:rFonts w:ascii="Times New Roman" w:hAnsi="Times New Roman" w:cs="Times New Roman"/>
                <w:sz w:val="24"/>
                <w:szCs w:val="24"/>
                <w:lang w:val="en-US"/>
              </w:rPr>
            </w:pPr>
            <w:r>
              <w:rPr>
                <w:rFonts w:ascii="Times New Roman" w:hAnsi="Times New Roman" w:cs="Times New Roman"/>
                <w:sz w:val="24"/>
                <w:szCs w:val="24"/>
              </w:rPr>
              <w:t>Комитет по физической культуре, спорту туризму и молодежной политики Администрации города Нягани</w:t>
            </w:r>
          </w:p>
          <w:p w:rsidR="00AB3D4C" w:rsidRDefault="00AB3D4C" w:rsidP="006722EB">
            <w:pPr>
              <w:jc w:val="center"/>
              <w:rPr>
                <w:rFonts w:ascii="Times New Roman" w:hAnsi="Times New Roman" w:cs="Times New Roman"/>
                <w:sz w:val="24"/>
                <w:szCs w:val="24"/>
                <w:lang w:val="en-US"/>
              </w:rPr>
            </w:pPr>
          </w:p>
          <w:p w:rsidR="00AB3D4C" w:rsidRDefault="00AB3D4C" w:rsidP="006722EB">
            <w:pPr>
              <w:jc w:val="center"/>
              <w:rPr>
                <w:rFonts w:ascii="Times New Roman" w:hAnsi="Times New Roman" w:cs="Times New Roman"/>
                <w:sz w:val="24"/>
                <w:szCs w:val="24"/>
              </w:rPr>
            </w:pPr>
            <w:r>
              <w:rPr>
                <w:rFonts w:ascii="Times New Roman" w:hAnsi="Times New Roman" w:cs="Times New Roman"/>
                <w:sz w:val="24"/>
                <w:szCs w:val="24"/>
              </w:rPr>
              <w:t xml:space="preserve">Управление по культуре и искусству Администации города Нягани </w:t>
            </w:r>
          </w:p>
          <w:p w:rsidR="000F5F73" w:rsidRDefault="000F5F73" w:rsidP="006722EB">
            <w:pPr>
              <w:jc w:val="center"/>
              <w:rPr>
                <w:rFonts w:ascii="Times New Roman" w:hAnsi="Times New Roman" w:cs="Times New Roman"/>
                <w:sz w:val="24"/>
                <w:szCs w:val="24"/>
              </w:rPr>
            </w:pPr>
          </w:p>
          <w:p w:rsidR="000F5F73" w:rsidRPr="00AB3D4C" w:rsidRDefault="000F5F73" w:rsidP="006722EB">
            <w:pPr>
              <w:jc w:val="center"/>
              <w:rPr>
                <w:rFonts w:ascii="Times New Roman" w:hAnsi="Times New Roman" w:cs="Times New Roman"/>
                <w:sz w:val="24"/>
                <w:szCs w:val="24"/>
              </w:rPr>
            </w:pPr>
            <w:r>
              <w:rPr>
                <w:rFonts w:ascii="Times New Roman" w:hAnsi="Times New Roman" w:cs="Times New Roman"/>
                <w:sz w:val="24"/>
                <w:szCs w:val="24"/>
              </w:rPr>
              <w:t>Комитет образования и науки Администрации города Нягани</w:t>
            </w:r>
          </w:p>
        </w:tc>
        <w:tc>
          <w:tcPr>
            <w:tcW w:w="4545" w:type="dxa"/>
            <w:noWrap/>
          </w:tcPr>
          <w:p w:rsidR="005523FC" w:rsidRPr="000F1C72"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t>По пункту 1, в целях формирования высокой культуры граждан при обращении с животными, воспитания и укрепления у граждан нравственного и гуманитарного отношения к животным, всестороннее физическое и нравственное развитие, физическое воспитание, совершенствование спортивного мастерства детей посредством организации систематического участия в спортивных мероприятиях, включая спортивные соревнования, на базе муниципального автономного учреждения дополнительного образования города Нягани «Спортивная школа им. А.Ф.Орловского» реализуется дополнительные образовательные программы спортивной подготовки по «Конному спорту». Общее количество детей проходящих спортивную подготовку составляет 14 человек.</w:t>
            </w:r>
          </w:p>
          <w:p w:rsidR="005523FC" w:rsidRPr="000F1C72"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lastRenderedPageBreak/>
              <w:t>Также деятельность осуществляется деятельность автономной некоммерческой организация «Центр развития конного спорта «Алькор», где ведется работа по нескольким направлениям: спортивная деятельность, организация детского времяпрепровождения и реабилитация детей с ОВЗ посредством иппотерапии.</w:t>
            </w:r>
          </w:p>
          <w:p w:rsidR="005523FC"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t>В целях популяризации Конного спорта среди населения города Нягани 25 августа 2024 года на территории центра «Патриот, в рамках фестиваля «КонеФест», а также при поддержке проекта «Семейные выходные в конном клубе» прошли соревнования по конному спорту в честь праздника «День лошади». Участие в мероприятии приняли 25 спортсменов из Нягани и Советского района.</w:t>
            </w:r>
          </w:p>
          <w:p w:rsidR="005523FC" w:rsidRPr="00AB3D4C"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t>В 2025 году запланировано проведение 2 городских мероприятий по конному спорту, а также 9 мероприятий для спортивных команд города Нягани, пройдут за пределами города Нягани.</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 xml:space="preserve">п.1. Учреждениями культуры в целях формирования высокой культуры </w:t>
            </w:r>
            <w:r w:rsidRPr="00AB3D4C">
              <w:rPr>
                <w:rFonts w:ascii="Times New Roman" w:hAnsi="Times New Roman" w:cs="Times New Roman"/>
                <w:sz w:val="24"/>
                <w:szCs w:val="24"/>
              </w:rPr>
              <w:lastRenderedPageBreak/>
              <w:t>граждан при обращении с животными, воспитания и укрепления у граждан нравственного и гуманного отношения к животным, недопущения жестокого обращения с животными, обеспечение безопасности, иных прав и законных интересов граждан при обращении с животными регулярно проводятся мероприятия с посещением разновозрастной аудитории.</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К примеру:</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19.05 в рамках окружной акции в защиту животных «Ласковый май- собаку забирай» в Центральной детской библиотеке состоялось мероприятие, посвященное четвероногим друзьям - собакам. В течение дня для детей были представлена книжная выставка «О тех, кто лает», интересные факты, фото и видеоролики, рассказывающие о современных собаках-спасателях и о знаменитых собаках-героях периода Великой Отечественной войны 1941- 1945годов.</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 xml:space="preserve">С 24.09 и до настоящего времени в Центральной детской библиотеке проходит Акция «Забота о животных», в </w:t>
            </w:r>
            <w:r w:rsidRPr="00AB3D4C">
              <w:rPr>
                <w:rFonts w:ascii="Times New Roman" w:hAnsi="Times New Roman" w:cs="Times New Roman"/>
                <w:sz w:val="24"/>
                <w:szCs w:val="24"/>
              </w:rPr>
              <w:lastRenderedPageBreak/>
              <w:t>рамках акции, неравнодушные читатели города приносят корм для бездомных собак подопечных АНО</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«Приют животных».</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04.10 в рамках Всемирного дня защиты животных в Библиотеках прошли: познавательно-игровая программа «Подари тепло и заботу»; уроки</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«Добра».</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Ежеквартально музейно культурный центр проводит цикл познавательных программ «Люби и береги животных!»</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На страницах социальных сетей учреждений культуры регулярно размещаются информины #«Заботаоживотных» по поиску новых владельцев для животных из приюта.</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Учреждениями культуры регулярно ведутся сборы корма для животных, от неравнодушных граждан для приюта для бездомных животных.</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 xml:space="preserve">Сотрудник учреждения культуры Крафт Екатерина Александровна является волонтером городского приюта для </w:t>
            </w:r>
            <w:r w:rsidRPr="00AB3D4C">
              <w:rPr>
                <w:rFonts w:ascii="Times New Roman" w:hAnsi="Times New Roman" w:cs="Times New Roman"/>
                <w:sz w:val="24"/>
                <w:szCs w:val="24"/>
              </w:rPr>
              <w:lastRenderedPageBreak/>
              <w:t>бездомных, активно оказывает</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 xml:space="preserve"> </w:t>
            </w:r>
          </w:p>
          <w:p w:rsid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помощь, занимается пристроем и передержкой бездомных животных. К этой деятельности она привлекает и других сотрудников учреждения.</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1.</w:t>
            </w:r>
            <w:r w:rsidRPr="000F5F73">
              <w:rPr>
                <w:rFonts w:ascii="Times New Roman" w:hAnsi="Times New Roman" w:cs="Times New Roman"/>
                <w:sz w:val="24"/>
                <w:szCs w:val="24"/>
              </w:rPr>
              <w:tab/>
              <w:t>В общеобразовательных организациях города Нягани проводятся мероприятия, способствующие формированию у обучающихся ответственного отношения к животным:</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w:t>
            </w:r>
            <w:r w:rsidRPr="000F5F73">
              <w:rPr>
                <w:rFonts w:ascii="Times New Roman" w:hAnsi="Times New Roman" w:cs="Times New Roman"/>
                <w:sz w:val="24"/>
                <w:szCs w:val="24"/>
              </w:rPr>
              <w:tab/>
              <w:t>в период с 03.05.2024-28.05.2024 организованы экскурсии для педагогов в городской приют для животных МП. г.Нягани «Чистый город», охват составил 157 педагогов;</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w:t>
            </w:r>
            <w:r w:rsidRPr="000F5F73">
              <w:rPr>
                <w:rFonts w:ascii="Times New Roman" w:hAnsi="Times New Roman" w:cs="Times New Roman"/>
                <w:sz w:val="24"/>
                <w:szCs w:val="24"/>
              </w:rPr>
              <w:tab/>
              <w:t>ежемесячно проводятся «Уроки добра» для обучающихся и педагогов с участием сотрудника городского приюта, охват участников более 400 человек;</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w:t>
            </w:r>
            <w:r w:rsidRPr="000F5F73">
              <w:rPr>
                <w:rFonts w:ascii="Times New Roman" w:hAnsi="Times New Roman" w:cs="Times New Roman"/>
                <w:sz w:val="24"/>
                <w:szCs w:val="24"/>
              </w:rPr>
              <w:tab/>
              <w:t>на постоянной основе проходят акции по сбору корма для бездомных животных, находящихся в приютах;</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w:t>
            </w:r>
            <w:r w:rsidRPr="000F5F73">
              <w:rPr>
                <w:rFonts w:ascii="Times New Roman" w:hAnsi="Times New Roman" w:cs="Times New Roman"/>
                <w:sz w:val="24"/>
                <w:szCs w:val="24"/>
              </w:rPr>
              <w:tab/>
              <w:t xml:space="preserve">проводятся зоозащитные акции «Не бросай меня на даче», «Уроки </w:t>
            </w:r>
            <w:r w:rsidRPr="000F5F73">
              <w:rPr>
                <w:rFonts w:ascii="Times New Roman" w:hAnsi="Times New Roman" w:cs="Times New Roman"/>
                <w:sz w:val="24"/>
                <w:szCs w:val="24"/>
              </w:rPr>
              <w:lastRenderedPageBreak/>
              <w:t>добра», тематические беседы и классные часы с привлечением волонтёров,</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 xml:space="preserve"> </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профилактические беседы на тему «Правила поведения с бездомными и домашними животными», «Бездомные животные: друзья, соседи или враги?», «Друзья наши меньшие», «Мы в ответе за тех, кого приручили», пятиминутки Добра;</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w:t>
            </w:r>
            <w:r w:rsidRPr="000F5F73">
              <w:rPr>
                <w:rFonts w:ascii="Times New Roman" w:hAnsi="Times New Roman" w:cs="Times New Roman"/>
                <w:sz w:val="24"/>
                <w:szCs w:val="24"/>
              </w:rPr>
              <w:tab/>
              <w:t>на педагогических совещаниях проводятся беседы по пристройству бездомных животных, о работе городского приюта.</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Педагогами, родителями (законными представителями) обучающихся пристроено бездомных животных из городского приюта:</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1.</w:t>
            </w:r>
            <w:r w:rsidRPr="000F5F73">
              <w:rPr>
                <w:rFonts w:ascii="Times New Roman" w:hAnsi="Times New Roman" w:cs="Times New Roman"/>
                <w:sz w:val="24"/>
                <w:szCs w:val="24"/>
              </w:rPr>
              <w:tab/>
              <w:t>МАОУ г. Нягани «СОШ №1» - 1 собака;</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2.</w:t>
            </w:r>
            <w:r w:rsidRPr="000F5F73">
              <w:rPr>
                <w:rFonts w:ascii="Times New Roman" w:hAnsi="Times New Roman" w:cs="Times New Roman"/>
                <w:sz w:val="24"/>
                <w:szCs w:val="24"/>
              </w:rPr>
              <w:tab/>
              <w:t>МАОУ ОСШ №3 – 2 собаки;</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3.</w:t>
            </w:r>
            <w:r w:rsidRPr="000F5F73">
              <w:rPr>
                <w:rFonts w:ascii="Times New Roman" w:hAnsi="Times New Roman" w:cs="Times New Roman"/>
                <w:sz w:val="24"/>
                <w:szCs w:val="24"/>
              </w:rPr>
              <w:tab/>
              <w:t>МАОУ г. Нягани «СОШ №6» им. А.И. Гордиенко – 5 котов;</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4.</w:t>
            </w:r>
            <w:r w:rsidRPr="000F5F73">
              <w:rPr>
                <w:rFonts w:ascii="Times New Roman" w:hAnsi="Times New Roman" w:cs="Times New Roman"/>
                <w:sz w:val="24"/>
                <w:szCs w:val="24"/>
              </w:rPr>
              <w:tab/>
              <w:t xml:space="preserve">МАОУ г. Нягани «НОШ №9» - 1 </w:t>
            </w:r>
            <w:r w:rsidRPr="000F5F73">
              <w:rPr>
                <w:rFonts w:ascii="Times New Roman" w:hAnsi="Times New Roman" w:cs="Times New Roman"/>
                <w:sz w:val="24"/>
                <w:szCs w:val="24"/>
              </w:rPr>
              <w:lastRenderedPageBreak/>
              <w:t>собака;</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5.</w:t>
            </w:r>
            <w:r w:rsidRPr="000F5F73">
              <w:rPr>
                <w:rFonts w:ascii="Times New Roman" w:hAnsi="Times New Roman" w:cs="Times New Roman"/>
                <w:sz w:val="24"/>
                <w:szCs w:val="24"/>
              </w:rPr>
              <w:tab/>
              <w:t>МАОУ г. Нягани «Гимназия» - 1 животное;</w:t>
            </w:r>
          </w:p>
          <w:p w:rsidR="000F5F73" w:rsidRPr="000F5F73"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6.</w:t>
            </w:r>
            <w:r w:rsidRPr="000F5F73">
              <w:rPr>
                <w:rFonts w:ascii="Times New Roman" w:hAnsi="Times New Roman" w:cs="Times New Roman"/>
                <w:sz w:val="24"/>
                <w:szCs w:val="24"/>
              </w:rPr>
              <w:tab/>
              <w:t>МАДОУ г. Нягани «Д/с №7 «Журавлик» - 2 кошки и 2 собаки;</w:t>
            </w:r>
          </w:p>
          <w:p w:rsidR="000F5F73" w:rsidRPr="00AB3D4C" w:rsidRDefault="000F5F73" w:rsidP="000F5F73">
            <w:pPr>
              <w:jc w:val="both"/>
              <w:rPr>
                <w:rFonts w:ascii="Times New Roman" w:hAnsi="Times New Roman" w:cs="Times New Roman"/>
                <w:sz w:val="24"/>
                <w:szCs w:val="24"/>
              </w:rPr>
            </w:pPr>
            <w:r w:rsidRPr="000F5F73">
              <w:rPr>
                <w:rFonts w:ascii="Times New Roman" w:hAnsi="Times New Roman" w:cs="Times New Roman"/>
                <w:sz w:val="24"/>
                <w:szCs w:val="24"/>
              </w:rPr>
              <w:t>7.</w:t>
            </w:r>
            <w:r w:rsidRPr="000F5F73">
              <w:rPr>
                <w:rFonts w:ascii="Times New Roman" w:hAnsi="Times New Roman" w:cs="Times New Roman"/>
                <w:sz w:val="24"/>
                <w:szCs w:val="24"/>
              </w:rPr>
              <w:tab/>
              <w:t>МАДОУ г. Нягани «Д/с №8 «Росинка» - 1 котёнок.</w:t>
            </w:r>
          </w:p>
        </w:tc>
      </w:tr>
      <w:tr w:rsidR="005523FC" w:rsidRPr="00987C83" w:rsidTr="006722EB">
        <w:trPr>
          <w:trHeight w:val="826"/>
        </w:trPr>
        <w:tc>
          <w:tcPr>
            <w:tcW w:w="704" w:type="dxa"/>
          </w:tcPr>
          <w:p w:rsidR="005523FC" w:rsidRDefault="005523FC" w:rsidP="006722EB">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983" w:type="dxa"/>
          </w:tcPr>
          <w:p w:rsidR="005523FC" w:rsidRPr="00EA589F" w:rsidRDefault="005523FC" w:rsidP="006722EB">
            <w:pPr>
              <w:jc w:val="both"/>
              <w:rPr>
                <w:rFonts w:ascii="Times New Roman" w:hAnsi="Times New Roman" w:cs="Times New Roman"/>
                <w:b/>
                <w:sz w:val="24"/>
                <w:szCs w:val="24"/>
              </w:rPr>
            </w:pPr>
            <w:r w:rsidRPr="00EA589F">
              <w:rPr>
                <w:rFonts w:ascii="Times New Roman" w:hAnsi="Times New Roman" w:cs="Times New Roman"/>
                <w:b/>
                <w:sz w:val="24"/>
                <w:szCs w:val="24"/>
              </w:rPr>
              <w:t>4. Информацию «О развитии спорта и состоянии зданий спортивных сооружений в Ханты-Мансийском автономном округе – Югре», принять к сведению.</w:t>
            </w:r>
          </w:p>
        </w:tc>
        <w:tc>
          <w:tcPr>
            <w:tcW w:w="2458" w:type="dxa"/>
          </w:tcPr>
          <w:p w:rsidR="005523FC" w:rsidRPr="00E41FA8" w:rsidRDefault="005523FC" w:rsidP="006722EB">
            <w:pPr>
              <w:jc w:val="center"/>
              <w:rPr>
                <w:rFonts w:ascii="Times New Roman" w:hAnsi="Times New Roman" w:cs="Times New Roman"/>
                <w:sz w:val="24"/>
                <w:szCs w:val="24"/>
              </w:rPr>
            </w:pPr>
          </w:p>
        </w:tc>
        <w:tc>
          <w:tcPr>
            <w:tcW w:w="4545" w:type="dxa"/>
            <w:noWrap/>
          </w:tcPr>
          <w:p w:rsidR="005523FC" w:rsidRPr="000F1C72" w:rsidRDefault="005523FC" w:rsidP="006722EB">
            <w:pPr>
              <w:jc w:val="both"/>
              <w:rPr>
                <w:rFonts w:ascii="Times New Roman" w:hAnsi="Times New Roman" w:cs="Times New Roman"/>
                <w:sz w:val="24"/>
                <w:szCs w:val="24"/>
              </w:rPr>
            </w:pPr>
          </w:p>
        </w:tc>
      </w:tr>
      <w:tr w:rsidR="005523FC" w:rsidRPr="00987C83" w:rsidTr="006722EB">
        <w:trPr>
          <w:trHeight w:val="826"/>
        </w:trPr>
        <w:tc>
          <w:tcPr>
            <w:tcW w:w="704" w:type="dxa"/>
          </w:tcPr>
          <w:p w:rsidR="005523FC" w:rsidRDefault="005523FC" w:rsidP="006722EB">
            <w:pPr>
              <w:jc w:val="center"/>
              <w:rPr>
                <w:rFonts w:ascii="Times New Roman" w:hAnsi="Times New Roman" w:cs="Times New Roman"/>
                <w:sz w:val="24"/>
                <w:szCs w:val="24"/>
              </w:rPr>
            </w:pPr>
            <w:r>
              <w:rPr>
                <w:rFonts w:ascii="Times New Roman" w:hAnsi="Times New Roman" w:cs="Times New Roman"/>
                <w:sz w:val="24"/>
                <w:szCs w:val="24"/>
              </w:rPr>
              <w:t>2.1</w:t>
            </w:r>
          </w:p>
        </w:tc>
        <w:tc>
          <w:tcPr>
            <w:tcW w:w="6983" w:type="dxa"/>
          </w:tcPr>
          <w:p w:rsidR="005523FC" w:rsidRPr="00164690" w:rsidRDefault="005523FC" w:rsidP="006722EB">
            <w:pPr>
              <w:jc w:val="both"/>
              <w:rPr>
                <w:rFonts w:ascii="Times New Roman" w:hAnsi="Times New Roman" w:cs="Times New Roman"/>
                <w:sz w:val="24"/>
                <w:szCs w:val="24"/>
              </w:rPr>
            </w:pPr>
            <w:r>
              <w:rPr>
                <w:rFonts w:ascii="Times New Roman" w:hAnsi="Times New Roman" w:cs="Times New Roman"/>
                <w:sz w:val="24"/>
                <w:szCs w:val="24"/>
              </w:rPr>
              <w:t xml:space="preserve">3) утвержденную в установленном порядке проектно-сметную документацию на капитальный ремонт и положительное заключение государственной экспертизы этой документации, или утвержденную смету на капитальный ремонт, положительное заключение о достоверности определения сметой стоимости, утвержденный акт,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 на проектирование. </w:t>
            </w:r>
          </w:p>
        </w:tc>
        <w:tc>
          <w:tcPr>
            <w:tcW w:w="2458" w:type="dxa"/>
          </w:tcPr>
          <w:p w:rsidR="005523FC" w:rsidRDefault="005523FC" w:rsidP="006722EB">
            <w:pPr>
              <w:jc w:val="center"/>
              <w:rPr>
                <w:rFonts w:ascii="Times New Roman" w:hAnsi="Times New Roman" w:cs="Times New Roman"/>
                <w:sz w:val="24"/>
                <w:szCs w:val="24"/>
              </w:rPr>
            </w:pPr>
            <w:r w:rsidRPr="00EA589F">
              <w:rPr>
                <w:rFonts w:ascii="Times New Roman" w:hAnsi="Times New Roman" w:cs="Times New Roman"/>
                <w:sz w:val="24"/>
                <w:szCs w:val="24"/>
              </w:rPr>
              <w:t>Комитет по физической культуре, спорту туризму и молодежной политики Администрации города Нягани</w:t>
            </w:r>
          </w:p>
          <w:p w:rsidR="00AB3D4C" w:rsidRDefault="00AB3D4C" w:rsidP="006722EB">
            <w:pPr>
              <w:jc w:val="center"/>
              <w:rPr>
                <w:rFonts w:ascii="Times New Roman" w:hAnsi="Times New Roman" w:cs="Times New Roman"/>
                <w:sz w:val="24"/>
                <w:szCs w:val="24"/>
              </w:rPr>
            </w:pPr>
          </w:p>
          <w:p w:rsidR="00AB3D4C" w:rsidRDefault="00AB3D4C" w:rsidP="006722EB">
            <w:pPr>
              <w:jc w:val="center"/>
              <w:rPr>
                <w:rFonts w:ascii="Times New Roman" w:hAnsi="Times New Roman" w:cs="Times New Roman"/>
                <w:sz w:val="24"/>
                <w:szCs w:val="24"/>
              </w:rPr>
            </w:pPr>
            <w:r>
              <w:rPr>
                <w:rFonts w:ascii="Times New Roman" w:hAnsi="Times New Roman" w:cs="Times New Roman"/>
                <w:sz w:val="24"/>
                <w:szCs w:val="24"/>
              </w:rPr>
              <w:t>Управление по культуре и искусству Администации города Нягани</w:t>
            </w:r>
          </w:p>
          <w:p w:rsidR="000F5F73" w:rsidRDefault="000F5F73" w:rsidP="006722EB">
            <w:pPr>
              <w:jc w:val="center"/>
              <w:rPr>
                <w:rFonts w:ascii="Times New Roman" w:hAnsi="Times New Roman" w:cs="Times New Roman"/>
                <w:sz w:val="24"/>
                <w:szCs w:val="24"/>
              </w:rPr>
            </w:pPr>
          </w:p>
          <w:p w:rsidR="000F5F73" w:rsidRPr="00E41FA8" w:rsidRDefault="000F5F73" w:rsidP="006722EB">
            <w:pPr>
              <w:jc w:val="center"/>
              <w:rPr>
                <w:rFonts w:ascii="Times New Roman" w:hAnsi="Times New Roman" w:cs="Times New Roman"/>
                <w:sz w:val="24"/>
                <w:szCs w:val="24"/>
              </w:rPr>
            </w:pPr>
            <w:r>
              <w:rPr>
                <w:rFonts w:ascii="Times New Roman" w:hAnsi="Times New Roman" w:cs="Times New Roman"/>
                <w:sz w:val="24"/>
                <w:szCs w:val="24"/>
              </w:rPr>
              <w:t>Комитет образования и науки Администрации города Нягани</w:t>
            </w:r>
          </w:p>
        </w:tc>
        <w:tc>
          <w:tcPr>
            <w:tcW w:w="4545" w:type="dxa"/>
            <w:noWrap/>
          </w:tcPr>
          <w:p w:rsidR="005523FC" w:rsidRDefault="005523FC" w:rsidP="006722EB">
            <w:pPr>
              <w:jc w:val="both"/>
              <w:rPr>
                <w:rFonts w:ascii="Times New Roman" w:hAnsi="Times New Roman" w:cs="Times New Roman"/>
                <w:sz w:val="24"/>
                <w:szCs w:val="24"/>
              </w:rPr>
            </w:pPr>
            <w:r w:rsidRPr="000F1C72">
              <w:rPr>
                <w:rFonts w:ascii="Times New Roman" w:hAnsi="Times New Roman" w:cs="Times New Roman"/>
                <w:sz w:val="24"/>
                <w:szCs w:val="24"/>
              </w:rPr>
              <w:lastRenderedPageBreak/>
              <w:t xml:space="preserve">По разделу 3) пункта 4, в Комитете по физической культуре, спорту, туризму и молодежной политике Администрации города Нягани сведения о внесении изменений в постановления Правительства Ханты-Мансийского автономного округа – Югры от 10 ноября 2023 года № 561-п «О государственной программе Ханты-Мансийского автономного округа – Югры «Строительство», в части дополнения структуры государственной программы комплексом процессных мероприятий «Капитальный ремонт объектов недвижимости, находящихся в муниципальной собственности» </w:t>
            </w:r>
            <w:r w:rsidRPr="000F1C72">
              <w:rPr>
                <w:rFonts w:ascii="Times New Roman" w:hAnsi="Times New Roman" w:cs="Times New Roman"/>
                <w:sz w:val="24"/>
                <w:szCs w:val="24"/>
              </w:rPr>
              <w:lastRenderedPageBreak/>
              <w:t>отсутствуют, в связи с чем предоставить документы сформированные в установленном порядке на проведение работ по капитальному ремонту объектов спортивной инфраструктуры города Нягани, не представляется возможным.</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п.4. В случае внесения изменений в постановление Правительства Ханты-Мансийского автономного округа – Югры от 10 ноября 2023 года</w:t>
            </w:r>
          </w:p>
          <w:p w:rsidR="00AB3D4C" w:rsidRP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№561-п «О государственной программе Ханты-Мансийского автономного округа - Югры "Строительство», в части дополнения структуры государственной      программы      комплекс      процессных      мероприятий</w:t>
            </w:r>
          </w:p>
          <w:p w:rsidR="00AB3D4C" w:rsidRDefault="00AB3D4C" w:rsidP="00AB3D4C">
            <w:pPr>
              <w:jc w:val="both"/>
              <w:rPr>
                <w:rFonts w:ascii="Times New Roman" w:hAnsi="Times New Roman" w:cs="Times New Roman"/>
                <w:sz w:val="24"/>
                <w:szCs w:val="24"/>
              </w:rPr>
            </w:pPr>
            <w:r w:rsidRPr="00AB3D4C">
              <w:rPr>
                <w:rFonts w:ascii="Times New Roman" w:hAnsi="Times New Roman" w:cs="Times New Roman"/>
                <w:sz w:val="24"/>
                <w:szCs w:val="24"/>
              </w:rPr>
              <w:t>«Капитальный ремонт объектов недвижимости, находящихся в муниципальной собственности», Управлением по культуре и искусству Администрации города Нягани будет подана заявка согласованная с Департаментом Культуры, на участие в отборе.</w:t>
            </w:r>
          </w:p>
          <w:p w:rsidR="000F5F73" w:rsidRPr="00164690" w:rsidRDefault="000F5F73" w:rsidP="00AB3D4C">
            <w:pPr>
              <w:jc w:val="both"/>
              <w:rPr>
                <w:rFonts w:ascii="Times New Roman" w:hAnsi="Times New Roman" w:cs="Times New Roman"/>
                <w:sz w:val="24"/>
                <w:szCs w:val="24"/>
              </w:rPr>
            </w:pPr>
            <w:r w:rsidRPr="000F5F73">
              <w:rPr>
                <w:rFonts w:ascii="Times New Roman" w:hAnsi="Times New Roman" w:cs="Times New Roman"/>
                <w:sz w:val="24"/>
                <w:szCs w:val="24"/>
              </w:rPr>
              <w:t>2.</w:t>
            </w:r>
            <w:r w:rsidRPr="000F5F73">
              <w:rPr>
                <w:rFonts w:ascii="Times New Roman" w:hAnsi="Times New Roman" w:cs="Times New Roman"/>
                <w:sz w:val="24"/>
                <w:szCs w:val="24"/>
              </w:rPr>
              <w:tab/>
              <w:t xml:space="preserve">Практика организации отдыха на базе детского этнического стойбища </w:t>
            </w:r>
            <w:r w:rsidRPr="000F5F73">
              <w:rPr>
                <w:rFonts w:ascii="Times New Roman" w:hAnsi="Times New Roman" w:cs="Times New Roman"/>
                <w:sz w:val="24"/>
                <w:szCs w:val="24"/>
              </w:rPr>
              <w:lastRenderedPageBreak/>
              <w:t>«Мань Ускве» рассмотрена, принято решение о том, что реализовывать проект с учетом расположения, и при заимствовании тематической направленности не представляется возможным в виду того, что на базе образовательных организаций запланировано открытие лагерей с дневным пребыванием детей, задействованные локации для реализации мероприятий, в том числе и площадки социальных партнёров организаций не подходят под тематическую направленность. Дополнительно сообщаем о том, что в общеобразовательных организациях обучается 198 несовершеннолетних, входящих в категорию коренных малочисленных народов севера, из них лагеря с дневным пребыванием детей, расположенные на базах образовательных организаций в 2024 году посещало 5 несовершеннолетних. Указанные данные свидетельствуют об отсутствии потребности и возможности для реализации указанной программы.</w:t>
            </w:r>
          </w:p>
        </w:tc>
      </w:tr>
      <w:tr w:rsidR="005523FC" w:rsidRPr="00987C83" w:rsidTr="006722EB">
        <w:trPr>
          <w:trHeight w:val="826"/>
        </w:trPr>
        <w:tc>
          <w:tcPr>
            <w:tcW w:w="704" w:type="dxa"/>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6983" w:type="dxa"/>
            <w:hideMark/>
          </w:tcPr>
          <w:p w:rsidR="005523FC" w:rsidRPr="00987C83" w:rsidRDefault="005523FC" w:rsidP="006722EB">
            <w:pPr>
              <w:jc w:val="both"/>
              <w:rPr>
                <w:rFonts w:ascii="Times New Roman" w:hAnsi="Times New Roman" w:cs="Times New Roman"/>
                <w:sz w:val="24"/>
                <w:szCs w:val="24"/>
              </w:rPr>
            </w:pPr>
            <w:r w:rsidRPr="00164690">
              <w:rPr>
                <w:rFonts w:ascii="Times New Roman" w:hAnsi="Times New Roman" w:cs="Times New Roman"/>
                <w:sz w:val="24"/>
                <w:szCs w:val="24"/>
              </w:rPr>
              <w:t>7.</w:t>
            </w:r>
            <w:r w:rsidRPr="00C816F7">
              <w:rPr>
                <w:rFonts w:ascii="Times New Roman" w:hAnsi="Times New Roman" w:cs="Times New Roman"/>
                <w:b/>
                <w:sz w:val="24"/>
                <w:szCs w:val="24"/>
              </w:rPr>
              <w:tab/>
              <w:t>Информацию "О практике прокурорского надзора за законностью правовых актов органов местного самоуправления муниципальных образований Ханты-Мансийского автономного округа — Югры" принять к сведению.</w:t>
            </w:r>
          </w:p>
        </w:tc>
        <w:tc>
          <w:tcPr>
            <w:tcW w:w="2458" w:type="dxa"/>
            <w:hideMark/>
          </w:tcPr>
          <w:p w:rsidR="005523FC" w:rsidRPr="0082720F" w:rsidRDefault="005523FC" w:rsidP="006722EB">
            <w:pPr>
              <w:jc w:val="center"/>
              <w:rPr>
                <w:rFonts w:ascii="Times New Roman" w:hAnsi="Times New Roman" w:cs="Times New Roman"/>
                <w:sz w:val="24"/>
                <w:szCs w:val="24"/>
              </w:rPr>
            </w:pPr>
          </w:p>
        </w:tc>
        <w:tc>
          <w:tcPr>
            <w:tcW w:w="4545" w:type="dxa"/>
            <w:noWrap/>
            <w:hideMark/>
          </w:tcPr>
          <w:p w:rsidR="005523FC" w:rsidRPr="00E35D29" w:rsidRDefault="005523FC" w:rsidP="006722EB">
            <w:pPr>
              <w:jc w:val="both"/>
              <w:rPr>
                <w:rFonts w:ascii="Times New Roman" w:hAnsi="Times New Roman" w:cs="Times New Roman"/>
                <w:sz w:val="24"/>
                <w:szCs w:val="24"/>
              </w:rPr>
            </w:pPr>
          </w:p>
        </w:tc>
      </w:tr>
      <w:tr w:rsidR="005523FC" w:rsidRPr="00987C83" w:rsidTr="006722EB">
        <w:trPr>
          <w:trHeight w:val="2328"/>
        </w:trPr>
        <w:tc>
          <w:tcPr>
            <w:tcW w:w="704" w:type="dxa"/>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t>3.1</w:t>
            </w:r>
          </w:p>
        </w:tc>
        <w:tc>
          <w:tcPr>
            <w:tcW w:w="6983" w:type="dxa"/>
          </w:tcPr>
          <w:p w:rsidR="005523FC" w:rsidRDefault="005523FC" w:rsidP="006722EB">
            <w:pPr>
              <w:jc w:val="both"/>
              <w:rPr>
                <w:rFonts w:ascii="Times New Roman" w:hAnsi="Times New Roman" w:cs="Times New Roman"/>
                <w:sz w:val="24"/>
                <w:szCs w:val="24"/>
              </w:rPr>
            </w:pPr>
            <w:r w:rsidRPr="00164690">
              <w:rPr>
                <w:rFonts w:ascii="Times New Roman" w:hAnsi="Times New Roman" w:cs="Times New Roman"/>
                <w:sz w:val="24"/>
                <w:szCs w:val="24"/>
              </w:rPr>
              <w:t>Рекомендовать органам местного самоуправления муниципальных образований Ханты-Мансийского автономного округа — Югры:</w:t>
            </w:r>
          </w:p>
          <w:p w:rsidR="005523FC" w:rsidRPr="00987C83" w:rsidRDefault="005523FC" w:rsidP="006722EB">
            <w:pPr>
              <w:jc w:val="both"/>
              <w:rPr>
                <w:rFonts w:ascii="Times New Roman" w:hAnsi="Times New Roman" w:cs="Times New Roman"/>
                <w:sz w:val="24"/>
                <w:szCs w:val="24"/>
              </w:rPr>
            </w:pPr>
            <w:r>
              <w:rPr>
                <w:rFonts w:ascii="Times New Roman" w:hAnsi="Times New Roman" w:cs="Times New Roman"/>
                <w:sz w:val="24"/>
                <w:szCs w:val="24"/>
              </w:rPr>
              <w:t>2)</w:t>
            </w:r>
            <w:r w:rsidRPr="00164690">
              <w:rPr>
                <w:rFonts w:ascii="Times New Roman" w:hAnsi="Times New Roman" w:cs="Times New Roman"/>
                <w:sz w:val="24"/>
                <w:szCs w:val="24"/>
              </w:rPr>
              <w:t>в сфере бюджетного законодательств</w:t>
            </w:r>
            <w:r>
              <w:rPr>
                <w:rFonts w:ascii="Times New Roman" w:hAnsi="Times New Roman" w:cs="Times New Roman"/>
                <w:sz w:val="24"/>
                <w:szCs w:val="24"/>
              </w:rPr>
              <w:t xml:space="preserve">а привести порядки принятия </w:t>
            </w:r>
            <w:r w:rsidRPr="00164690">
              <w:rPr>
                <w:rFonts w:ascii="Times New Roman" w:hAnsi="Times New Roman" w:cs="Times New Roman"/>
                <w:sz w:val="24"/>
                <w:szCs w:val="24"/>
              </w:rPr>
              <w:t>решений о признании безнадежной к взысканию задолженности по платежам в бюджет, порядки предоставления субсидий из средств местного бюджета в соответствие с Федеральные законом от 13 июля 2024 года № 177-ФЗ "О внесении изменений в Бюджетный кодекс Российской Федерации и отдельные законодательные акты Российской Федерации", постановлением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w:t>
            </w:r>
            <w:r>
              <w:rPr>
                <w:rFonts w:ascii="Times New Roman" w:hAnsi="Times New Roman" w:cs="Times New Roman"/>
                <w:sz w:val="24"/>
                <w:szCs w:val="24"/>
              </w:rPr>
              <w:t xml:space="preserve"> </w:t>
            </w:r>
            <w:r w:rsidRPr="00164690">
              <w:rPr>
                <w:rFonts w:ascii="Times New Roman" w:hAnsi="Times New Roman" w:cs="Times New Roman"/>
                <w:sz w:val="24"/>
                <w:szCs w:val="24"/>
              </w:rPr>
              <w:t>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tc>
        <w:tc>
          <w:tcPr>
            <w:tcW w:w="2458" w:type="dxa"/>
          </w:tcPr>
          <w:p w:rsidR="005523FC" w:rsidRDefault="005523FC" w:rsidP="006722EB">
            <w:pPr>
              <w:jc w:val="center"/>
              <w:rPr>
                <w:rFonts w:ascii="Times New Roman" w:hAnsi="Times New Roman" w:cs="Times New Roman"/>
                <w:sz w:val="24"/>
                <w:szCs w:val="24"/>
              </w:rPr>
            </w:pPr>
            <w:r w:rsidRPr="00E41FA8">
              <w:rPr>
                <w:rFonts w:ascii="Times New Roman" w:hAnsi="Times New Roman" w:cs="Times New Roman"/>
                <w:sz w:val="24"/>
                <w:szCs w:val="24"/>
              </w:rPr>
              <w:t>Комитет по финансам Администрации города Нягани</w:t>
            </w:r>
          </w:p>
          <w:p w:rsidR="005523FC" w:rsidRPr="00A479DF" w:rsidRDefault="005523FC" w:rsidP="006722EB">
            <w:pPr>
              <w:jc w:val="center"/>
              <w:rPr>
                <w:rFonts w:ascii="Times New Roman" w:hAnsi="Times New Roman" w:cs="Times New Roman"/>
                <w:sz w:val="24"/>
                <w:szCs w:val="24"/>
              </w:rPr>
            </w:pPr>
          </w:p>
        </w:tc>
        <w:tc>
          <w:tcPr>
            <w:tcW w:w="4545" w:type="dxa"/>
            <w:noWrap/>
          </w:tcPr>
          <w:p w:rsidR="005523FC" w:rsidRPr="00E35D29" w:rsidRDefault="005523FC" w:rsidP="006722EB">
            <w:pPr>
              <w:jc w:val="both"/>
              <w:rPr>
                <w:rFonts w:ascii="Times New Roman" w:hAnsi="Times New Roman" w:cs="Times New Roman"/>
                <w:sz w:val="24"/>
                <w:szCs w:val="24"/>
              </w:rPr>
            </w:pPr>
            <w:r w:rsidRPr="00164690">
              <w:rPr>
                <w:rFonts w:ascii="Times New Roman" w:hAnsi="Times New Roman" w:cs="Times New Roman"/>
                <w:sz w:val="24"/>
                <w:szCs w:val="24"/>
              </w:rPr>
              <w:t xml:space="preserve">Порядки главных администраторов доходов города Нягани о принятии решения о признании безнадежной к взысканию задолженности по платежам в бюджет приведены в соответствие со ст.47.2 Бюджетного кодекса Российской Федерации; порядки предоставления субсидий из средств местного бюджета приведены в соответствие с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w:t>
            </w:r>
            <w:r w:rsidRPr="00164690">
              <w:rPr>
                <w:rFonts w:ascii="Times New Roman" w:hAnsi="Times New Roman" w:cs="Times New Roman"/>
                <w:sz w:val="24"/>
                <w:szCs w:val="24"/>
              </w:rPr>
              <w:lastRenderedPageBreak/>
              <w:t>в форме субсидий»</w:t>
            </w:r>
          </w:p>
          <w:p w:rsidR="005523FC" w:rsidRPr="00A479DF" w:rsidRDefault="005523FC" w:rsidP="006722EB">
            <w:pPr>
              <w:jc w:val="both"/>
              <w:rPr>
                <w:rFonts w:ascii="Times New Roman" w:hAnsi="Times New Roman" w:cs="Times New Roman"/>
                <w:sz w:val="24"/>
                <w:szCs w:val="24"/>
              </w:rPr>
            </w:pPr>
          </w:p>
        </w:tc>
      </w:tr>
      <w:tr w:rsidR="005523FC" w:rsidRPr="00987C83" w:rsidTr="006722EB">
        <w:trPr>
          <w:trHeight w:val="401"/>
        </w:trPr>
        <w:tc>
          <w:tcPr>
            <w:tcW w:w="704" w:type="dxa"/>
          </w:tcPr>
          <w:p w:rsidR="005523FC" w:rsidRDefault="005523FC" w:rsidP="006722EB">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6983" w:type="dxa"/>
          </w:tcPr>
          <w:p w:rsidR="005523FC" w:rsidRPr="00361715" w:rsidRDefault="005523FC" w:rsidP="006722EB">
            <w:pPr>
              <w:jc w:val="both"/>
              <w:rPr>
                <w:rFonts w:ascii="Times New Roman" w:hAnsi="Times New Roman" w:cs="Times New Roman"/>
                <w:sz w:val="24"/>
                <w:szCs w:val="24"/>
              </w:rPr>
            </w:pPr>
            <w:r w:rsidRPr="00361715">
              <w:rPr>
                <w:rFonts w:ascii="Times New Roman" w:hAnsi="Times New Roman" w:cs="Times New Roman"/>
                <w:sz w:val="24"/>
                <w:szCs w:val="24"/>
              </w:rPr>
              <w:t>3)</w:t>
            </w:r>
            <w:r w:rsidRPr="00361715">
              <w:rPr>
                <w:rFonts w:ascii="Times New Roman" w:hAnsi="Times New Roman" w:cs="Times New Roman"/>
                <w:sz w:val="24"/>
                <w:szCs w:val="24"/>
              </w:rPr>
              <w:tab/>
              <w:t>в сфере налогового законодательства привести решения представительных органов муниципальных образований Ханты-Мансийского автономного округа — Югры в соответствие с требованиями Федерального закона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tc>
        <w:tc>
          <w:tcPr>
            <w:tcW w:w="2458" w:type="dxa"/>
          </w:tcPr>
          <w:p w:rsidR="005523FC" w:rsidRPr="002242C1" w:rsidRDefault="005523FC" w:rsidP="006722EB">
            <w:pPr>
              <w:jc w:val="center"/>
              <w:rPr>
                <w:rFonts w:ascii="Times New Roman" w:hAnsi="Times New Roman" w:cs="Times New Roman"/>
                <w:sz w:val="24"/>
                <w:szCs w:val="24"/>
                <w:highlight w:val="yellow"/>
              </w:rPr>
            </w:pPr>
            <w:r w:rsidRPr="00361715">
              <w:rPr>
                <w:rFonts w:ascii="Times New Roman" w:hAnsi="Times New Roman" w:cs="Times New Roman"/>
                <w:sz w:val="24"/>
                <w:szCs w:val="24"/>
              </w:rPr>
              <w:t>Комитет экономического развития Администрации города Нягани</w:t>
            </w:r>
          </w:p>
        </w:tc>
        <w:tc>
          <w:tcPr>
            <w:tcW w:w="4545" w:type="dxa"/>
            <w:noWrap/>
          </w:tcPr>
          <w:p w:rsidR="005523FC" w:rsidRPr="00361715" w:rsidRDefault="005523FC" w:rsidP="006722EB">
            <w:pPr>
              <w:jc w:val="both"/>
              <w:rPr>
                <w:rFonts w:ascii="Times New Roman" w:hAnsi="Times New Roman" w:cs="Times New Roman"/>
                <w:sz w:val="24"/>
                <w:szCs w:val="24"/>
              </w:rPr>
            </w:pPr>
            <w:r w:rsidRPr="00361715">
              <w:rPr>
                <w:rFonts w:ascii="Times New Roman" w:hAnsi="Times New Roman" w:cs="Times New Roman"/>
                <w:sz w:val="24"/>
                <w:szCs w:val="24"/>
              </w:rPr>
              <w:t>решения Думы города Нягани от 24.09.2010 № 899 «Об установлении земельного налога на территории города Нягани», от 14.11.2014 № 583 «О налоге на имущество физических лиц на территории города Нягани» приведены в соответствие с налоговым законодательством.</w:t>
            </w:r>
          </w:p>
          <w:p w:rsidR="005523FC" w:rsidRPr="002242C1" w:rsidRDefault="005523FC" w:rsidP="006722EB">
            <w:pPr>
              <w:jc w:val="both"/>
              <w:rPr>
                <w:rFonts w:ascii="Times New Roman" w:hAnsi="Times New Roman" w:cs="Times New Roman"/>
                <w:sz w:val="24"/>
                <w:szCs w:val="24"/>
                <w:highlight w:val="yellow"/>
              </w:rPr>
            </w:pPr>
            <w:r w:rsidRPr="00361715">
              <w:rPr>
                <w:rFonts w:ascii="Times New Roman" w:hAnsi="Times New Roman" w:cs="Times New Roman"/>
                <w:sz w:val="24"/>
                <w:szCs w:val="24"/>
              </w:rPr>
              <w:t>Решением Думы города Нягани от 25.10.2024 № 318 «Об установлении туристического налога на территории города Нягани» с 01.01.2025 на территории города Нягани введен туристический налог.</w:t>
            </w:r>
          </w:p>
        </w:tc>
      </w:tr>
      <w:tr w:rsidR="005523FC" w:rsidRPr="00987C83" w:rsidTr="006722EB">
        <w:trPr>
          <w:trHeight w:val="401"/>
        </w:trPr>
        <w:tc>
          <w:tcPr>
            <w:tcW w:w="704" w:type="dxa"/>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t>4</w:t>
            </w:r>
          </w:p>
        </w:tc>
        <w:tc>
          <w:tcPr>
            <w:tcW w:w="6983" w:type="dxa"/>
          </w:tcPr>
          <w:p w:rsidR="005523FC" w:rsidRPr="00D856F4" w:rsidRDefault="005523FC" w:rsidP="006722EB">
            <w:pPr>
              <w:jc w:val="both"/>
              <w:rPr>
                <w:rFonts w:ascii="Times New Roman" w:hAnsi="Times New Roman" w:cs="Times New Roman"/>
                <w:b/>
                <w:sz w:val="24"/>
                <w:szCs w:val="24"/>
              </w:rPr>
            </w:pPr>
            <w:r w:rsidRPr="00D856F4">
              <w:rPr>
                <w:rFonts w:ascii="Times New Roman" w:hAnsi="Times New Roman" w:cs="Times New Roman"/>
                <w:b/>
                <w:sz w:val="24"/>
                <w:szCs w:val="24"/>
              </w:rPr>
              <w:t>«Об отдельных вопросах, связанных с участниками специальной военной операции, и развитии волонтерской (добровольческой) деятельности в Ханты- мансийском автономном округе – Югре»</w:t>
            </w:r>
          </w:p>
        </w:tc>
        <w:tc>
          <w:tcPr>
            <w:tcW w:w="2458" w:type="dxa"/>
          </w:tcPr>
          <w:p w:rsidR="005523FC" w:rsidRPr="002242C1" w:rsidRDefault="005523FC" w:rsidP="006722EB">
            <w:pPr>
              <w:jc w:val="center"/>
              <w:rPr>
                <w:rFonts w:ascii="Times New Roman" w:hAnsi="Times New Roman" w:cs="Times New Roman"/>
                <w:sz w:val="24"/>
                <w:szCs w:val="24"/>
                <w:highlight w:val="yellow"/>
              </w:rPr>
            </w:pPr>
          </w:p>
        </w:tc>
        <w:tc>
          <w:tcPr>
            <w:tcW w:w="4545" w:type="dxa"/>
            <w:noWrap/>
          </w:tcPr>
          <w:p w:rsidR="005523FC" w:rsidRPr="002242C1" w:rsidRDefault="005523FC" w:rsidP="006722EB">
            <w:pPr>
              <w:jc w:val="both"/>
              <w:rPr>
                <w:rFonts w:ascii="Times New Roman" w:hAnsi="Times New Roman" w:cs="Times New Roman"/>
                <w:sz w:val="24"/>
                <w:szCs w:val="24"/>
                <w:highlight w:val="yellow"/>
              </w:rPr>
            </w:pPr>
          </w:p>
        </w:tc>
      </w:tr>
      <w:tr w:rsidR="005523FC" w:rsidRPr="00987C83" w:rsidTr="006722EB">
        <w:trPr>
          <w:trHeight w:val="1535"/>
        </w:trPr>
        <w:tc>
          <w:tcPr>
            <w:tcW w:w="704" w:type="dxa"/>
          </w:tcPr>
          <w:p w:rsidR="005523FC" w:rsidRPr="00987C83" w:rsidRDefault="005523FC" w:rsidP="006722EB">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6983" w:type="dxa"/>
          </w:tcPr>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4)</w:t>
            </w:r>
            <w:r w:rsidRPr="00D856F4">
              <w:rPr>
                <w:rFonts w:ascii="Times New Roman" w:hAnsi="Times New Roman" w:cs="Times New Roman"/>
                <w:sz w:val="24"/>
                <w:szCs w:val="24"/>
              </w:rPr>
              <w:tab/>
              <w:t>органам местного самоуправления муниципальных образований Ханты-Мансийского автономного округа — Югры:</w:t>
            </w:r>
          </w:p>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организовывать  проведение  образовательных  мероприятий  для популяризации добровольческого (волонтерского) движения н повышения профессионализма его членов;</w:t>
            </w:r>
          </w:p>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содействовать регулярному взаимодействию участников специальной военной операции, членов добровольческих (волонтерских) организаций (объединений), бизнес-структур и представителей органов местного самоуправления муниципальных образований Ханты-Мансийского автономного округа — Югры;</w:t>
            </w:r>
          </w:p>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оказывать информационную поддержку добровольческих (волонтерских) проектов;</w:t>
            </w:r>
          </w:p>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создавать механизмы поощрения волонтеров;</w:t>
            </w:r>
          </w:p>
          <w:p w:rsidR="005523FC" w:rsidRPr="00D856F4"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разработать механизмы мониторинга и оценки эффективности проводимых мероприятий по поддержке участников специальной военной операции и развития волонтерской (добровольческой) деятельности.</w:t>
            </w:r>
          </w:p>
          <w:p w:rsidR="005523FC" w:rsidRPr="00987C83" w:rsidRDefault="005523FC" w:rsidP="006722EB">
            <w:pPr>
              <w:jc w:val="both"/>
              <w:rPr>
                <w:rFonts w:ascii="Times New Roman" w:hAnsi="Times New Roman" w:cs="Times New Roman"/>
                <w:sz w:val="24"/>
                <w:szCs w:val="24"/>
              </w:rPr>
            </w:pPr>
            <w:r w:rsidRPr="00D856F4">
              <w:rPr>
                <w:rFonts w:ascii="Times New Roman" w:hAnsi="Times New Roman" w:cs="Times New Roman"/>
                <w:sz w:val="24"/>
                <w:szCs w:val="24"/>
              </w:rPr>
              <w:t xml:space="preserve">создать рабочие группы по координации и вовлечению в деятельность волонтерских (добровольческих) отрядов в рамках реализации Всероссийского проекта Движения Первых "Волонтёрские рекорды Первых", включив в их состав работников местных отделений Движения Первых, а также работников учреждений, на базе которых открыты первичные отделения Движения Первых и представителей добровольческих </w:t>
            </w:r>
            <w:r w:rsidRPr="00D856F4">
              <w:rPr>
                <w:rFonts w:ascii="Times New Roman" w:hAnsi="Times New Roman" w:cs="Times New Roman"/>
                <w:sz w:val="24"/>
                <w:szCs w:val="24"/>
              </w:rPr>
              <w:lastRenderedPageBreak/>
              <w:t>(волонтерских) организаций (объединений).</w:t>
            </w:r>
          </w:p>
        </w:tc>
        <w:tc>
          <w:tcPr>
            <w:tcW w:w="2458" w:type="dxa"/>
          </w:tcPr>
          <w:p w:rsidR="005523FC" w:rsidRPr="00370CC5" w:rsidRDefault="005523FC" w:rsidP="006722EB">
            <w:pPr>
              <w:jc w:val="center"/>
              <w:rPr>
                <w:rFonts w:ascii="Times New Roman" w:hAnsi="Times New Roman" w:cs="Times New Roman"/>
                <w:sz w:val="24"/>
                <w:szCs w:val="24"/>
                <w:highlight w:val="yellow"/>
              </w:rPr>
            </w:pPr>
          </w:p>
        </w:tc>
        <w:tc>
          <w:tcPr>
            <w:tcW w:w="4545" w:type="dxa"/>
            <w:noWrap/>
          </w:tcPr>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Согласно п.4 рекомендаций 29.11.2024 в рамках информационного форума «Нягань.ПРО» организовано проведение образовательного трека, направленного на популяризацию добровольческого движения и повышение профессионализма его членов. В рамках данного мероприятия до участников форума доведены лучшие городские и региональные практики добровольческой деятельности, информация по результатам деятельности добровольцев и их поощрению.</w:t>
            </w:r>
          </w:p>
          <w:p w:rsidR="005523FC"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Кроме изложенного, 05.12.2024 как в образовательных целях, так и в целях поощрения добровольцев организовано проведение образовательного мероприятия «День добровольца», в ходе которого для целевой аудитории руководителей городских добровольческих объединений и наиболее активных добровольцев проведены мастер-классы по решению наиболее распространенных проблемных вопросов в области организации и практического осуществления добровольческой деятельности.</w:t>
            </w:r>
          </w:p>
          <w:p w:rsidR="005523FC" w:rsidRPr="009F6B16" w:rsidRDefault="005523FC" w:rsidP="006722EB">
            <w:pPr>
              <w:jc w:val="both"/>
              <w:rPr>
                <w:rFonts w:ascii="Times New Roman" w:hAnsi="Times New Roman" w:cs="Times New Roman"/>
                <w:sz w:val="24"/>
                <w:szCs w:val="24"/>
              </w:rPr>
            </w:pPr>
            <w:r>
              <w:rPr>
                <w:rFonts w:ascii="Times New Roman" w:hAnsi="Times New Roman" w:cs="Times New Roman"/>
                <w:sz w:val="24"/>
                <w:szCs w:val="24"/>
              </w:rPr>
              <w:lastRenderedPageBreak/>
              <w:t>В</w:t>
            </w:r>
            <w:r w:rsidRPr="009F6B16">
              <w:rPr>
                <w:rFonts w:ascii="Times New Roman" w:hAnsi="Times New Roman" w:cs="Times New Roman"/>
                <w:sz w:val="24"/>
                <w:szCs w:val="24"/>
              </w:rPr>
              <w:t>о второй части указанного мероприятия проведено торжественное собрание, в ходе которого наградами Главы города Нягани, Думы города Нягани, Главного управления МЧС России по Ханты-Мансийскому автономного округу – Югре, а также командования воинской части 93852 за активную добровольческую деятельность награждено 212 добровольцев.</w:t>
            </w:r>
          </w:p>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Указанные выше мероприятия носят уже традиционный характер и будут проводиться впредь.</w:t>
            </w:r>
          </w:p>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В целях систематического осуществления образовательных мероприятий на базе фонда «Центр объединения идей города Нягани» для всех желающих в ежедневном режиме проводятся необходимые консультации по всем организационным вопросам и вопросам практического осуществления добровольческой деятельности.</w:t>
            </w:r>
          </w:p>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 xml:space="preserve">В рамках оказания информационной поддержки добровольческой деятельности в текущем году органами местного самоуправления города Нягани инициировано 1254 публикаций в </w:t>
            </w:r>
            <w:r w:rsidRPr="009F6B16">
              <w:rPr>
                <w:rFonts w:ascii="Times New Roman" w:hAnsi="Times New Roman" w:cs="Times New Roman"/>
                <w:sz w:val="24"/>
                <w:szCs w:val="24"/>
              </w:rPr>
              <w:lastRenderedPageBreak/>
              <w:t>городских средствах массовой информации, 384 информационных выпусков в радиоэфире, а также 3351 публикация в социальных сетях информационно-телекоммуникационной сети «Интернет». Данная работа будет продолжена и находится на постоянном контроле Главы города.</w:t>
            </w:r>
          </w:p>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Меры по регулярному взаимодействию участников специальной военной операции, членов добровольческих организаций, бизнес-структур и представителей органов местного самоуправления осуществляются в повседневном режиме. Так, при Главе города с 2023 года действует Координационный совет по вопросам помощи мобилизованным гражданам, участникам специальной военной операции и членам их семей на территории города Нягани. В рамках работы Совета рассматриваются как проблемные вопросы, так и вопросы взаимодействия в обозначенном направлении деятельности.</w:t>
            </w:r>
          </w:p>
          <w:p w:rsidR="005523FC" w:rsidRPr="009F6B16"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 xml:space="preserve">В настоящее время (до принятия отдельного распорядительного </w:t>
            </w:r>
            <w:r w:rsidRPr="009F6B16">
              <w:rPr>
                <w:rFonts w:ascii="Times New Roman" w:hAnsi="Times New Roman" w:cs="Times New Roman"/>
                <w:sz w:val="24"/>
                <w:szCs w:val="24"/>
              </w:rPr>
              <w:lastRenderedPageBreak/>
              <w:t>документа) в рамках данного Совета рассматриваются вопросы координации и вовлечения в деятельность волонтерских отрядов в рамках реализации всероссийского проекта Движения Первых «Волонтерские рекорды Первых», в состав Совета включены обозначенные в рекомендациях «круглого стола» лица.</w:t>
            </w:r>
          </w:p>
          <w:p w:rsidR="005523FC" w:rsidRPr="00987C83" w:rsidRDefault="005523FC" w:rsidP="006722EB">
            <w:pPr>
              <w:jc w:val="both"/>
              <w:rPr>
                <w:rFonts w:ascii="Times New Roman" w:hAnsi="Times New Roman" w:cs="Times New Roman"/>
                <w:sz w:val="24"/>
                <w:szCs w:val="24"/>
              </w:rPr>
            </w:pPr>
            <w:r w:rsidRPr="009F6B16">
              <w:rPr>
                <w:rFonts w:ascii="Times New Roman" w:hAnsi="Times New Roman" w:cs="Times New Roman"/>
                <w:sz w:val="24"/>
                <w:szCs w:val="24"/>
              </w:rPr>
              <w:t>В целях оказания помощи участникам специальной военной операции и членам их семей при поддержке органов местного самоуправления города Нягани созданы и в настоящее время функционируют два благотворительных фонда – «Успешный город» и «Бойцам Югры, Защитникам Отечества». Посредством работы данных фондов только в</w:t>
            </w:r>
            <w:r>
              <w:rPr>
                <w:rFonts w:ascii="Times New Roman" w:hAnsi="Times New Roman" w:cs="Times New Roman"/>
                <w:sz w:val="24"/>
                <w:szCs w:val="24"/>
              </w:rPr>
              <w:t xml:space="preserve"> </w:t>
            </w:r>
            <w:r w:rsidRPr="00D856F4">
              <w:rPr>
                <w:rFonts w:ascii="Times New Roman" w:hAnsi="Times New Roman" w:cs="Times New Roman"/>
                <w:sz w:val="24"/>
                <w:szCs w:val="24"/>
              </w:rPr>
              <w:t>текущем году в зону проведения специальной военной операции осуществлено 13 выездов для доставки адресованной военнослужащим гуманитарной помощи и индивидуальных посылок, в городах Макеевка, Старобельск, Токмак и Первомайск организованы пункты выдачи доставляемого имущества.</w:t>
            </w:r>
          </w:p>
        </w:tc>
      </w:tr>
    </w:tbl>
    <w:p w:rsidR="007D25F6" w:rsidRDefault="00BA76F2"/>
    <w:sectPr w:rsidR="007D25F6" w:rsidSect="005523FC">
      <w:type w:val="continuous"/>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B9F"/>
    <w:rsid w:val="0002156F"/>
    <w:rsid w:val="000F5F73"/>
    <w:rsid w:val="005523FC"/>
    <w:rsid w:val="00847FA3"/>
    <w:rsid w:val="00AB3D4C"/>
    <w:rsid w:val="00AE79E4"/>
    <w:rsid w:val="00BA76F2"/>
    <w:rsid w:val="00C84373"/>
    <w:rsid w:val="00EC2565"/>
    <w:rsid w:val="00F94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3F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23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3F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23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2612</Words>
  <Characters>14894</Characters>
  <Application>Microsoft Office Word</Application>
  <DocSecurity>4</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Приёмная 211</dc:creator>
  <cp:lastModifiedBy>Данилюк Галина Александровна</cp:lastModifiedBy>
  <cp:revision>2</cp:revision>
  <dcterms:created xsi:type="dcterms:W3CDTF">2024-12-12T04:04:00Z</dcterms:created>
  <dcterms:modified xsi:type="dcterms:W3CDTF">2024-12-12T04:04:00Z</dcterms:modified>
</cp:coreProperties>
</file>